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397A6" w14:textId="36732E36" w:rsidR="00191CAF" w:rsidRPr="00C22F07" w:rsidRDefault="00191CAF">
      <w:pPr>
        <w:rPr>
          <w:b/>
          <w:bCs/>
          <w:sz w:val="28"/>
          <w:szCs w:val="28"/>
        </w:rPr>
      </w:pPr>
      <w:r w:rsidRPr="00C22F07">
        <w:rPr>
          <w:b/>
          <w:bCs/>
          <w:noProof/>
          <w:sz w:val="28"/>
          <w:szCs w:val="28"/>
        </w:rPr>
        <w:drawing>
          <wp:anchor distT="0" distB="0" distL="114300" distR="114300" simplePos="0" relativeHeight="251658240" behindDoc="0" locked="0" layoutInCell="1" allowOverlap="1" wp14:anchorId="0BC0D2AB" wp14:editId="10C4E2C7">
            <wp:simplePos x="0" y="0"/>
            <wp:positionH relativeFrom="column">
              <wp:posOffset>6925216</wp:posOffset>
            </wp:positionH>
            <wp:positionV relativeFrom="paragraph">
              <wp:posOffset>-105410</wp:posOffset>
            </wp:positionV>
            <wp:extent cx="2898049" cy="408361"/>
            <wp:effectExtent l="0" t="0" r="0" b="0"/>
            <wp:wrapNone/>
            <wp:docPr id="1" name="Picture 1" descr="Ravenshall | Welcome to Ravenshall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venshall | Welcome to Ravenshall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98049" cy="4083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2F07">
        <w:rPr>
          <w:b/>
          <w:bCs/>
          <w:sz w:val="28"/>
          <w:szCs w:val="28"/>
        </w:rPr>
        <w:t xml:space="preserve">PE and Sports Premium </w:t>
      </w:r>
      <w:r w:rsidR="008C4799" w:rsidRPr="00C22F07">
        <w:rPr>
          <w:b/>
          <w:bCs/>
          <w:sz w:val="28"/>
          <w:szCs w:val="28"/>
        </w:rPr>
        <w:t>Funding Allocation</w:t>
      </w:r>
      <w:r w:rsidRPr="00C22F07">
        <w:rPr>
          <w:b/>
          <w:bCs/>
          <w:sz w:val="28"/>
          <w:szCs w:val="28"/>
        </w:rPr>
        <w:t xml:space="preserve"> 202</w:t>
      </w:r>
      <w:r w:rsidR="004D279A" w:rsidRPr="00C22F07">
        <w:rPr>
          <w:b/>
          <w:bCs/>
          <w:sz w:val="28"/>
          <w:szCs w:val="28"/>
        </w:rPr>
        <w:t>5</w:t>
      </w:r>
      <w:r w:rsidRPr="00C22F07">
        <w:rPr>
          <w:b/>
          <w:bCs/>
          <w:sz w:val="28"/>
          <w:szCs w:val="28"/>
        </w:rPr>
        <w:t>-202</w:t>
      </w:r>
      <w:r w:rsidR="004D279A" w:rsidRPr="00C22F07">
        <w:rPr>
          <w:b/>
          <w:bCs/>
          <w:sz w:val="28"/>
          <w:szCs w:val="28"/>
        </w:rPr>
        <w:t>6</w:t>
      </w:r>
    </w:p>
    <w:p w14:paraId="7D894651" w14:textId="77777777" w:rsidR="00191CAF" w:rsidRPr="00C22F07" w:rsidRDefault="00191CAF">
      <w:pPr>
        <w:rPr>
          <w:b/>
          <w:bCs/>
        </w:rPr>
      </w:pPr>
    </w:p>
    <w:p w14:paraId="59512C2C" w14:textId="73EFA942" w:rsidR="00191CAF" w:rsidRPr="00C22F07" w:rsidRDefault="00191CAF">
      <w:pPr>
        <w:rPr>
          <w:b/>
          <w:bCs/>
          <w:color w:val="FF0000"/>
        </w:rPr>
      </w:pPr>
      <w:r w:rsidRPr="00C22F07">
        <w:rPr>
          <w:b/>
          <w:bCs/>
        </w:rPr>
        <w:t>The allocated funds for the academic year: £</w:t>
      </w:r>
      <w:r w:rsidR="00C22F07" w:rsidRPr="00C22F07">
        <w:rPr>
          <w:b/>
          <w:bCs/>
        </w:rPr>
        <w:t>16</w:t>
      </w:r>
      <w:r w:rsidR="00A4051C">
        <w:rPr>
          <w:b/>
          <w:bCs/>
        </w:rPr>
        <w:t>,</w:t>
      </w:r>
      <w:r w:rsidR="00C22F07" w:rsidRPr="00C22F07">
        <w:rPr>
          <w:b/>
          <w:bCs/>
        </w:rPr>
        <w:t>4</w:t>
      </w:r>
      <w:r w:rsidR="00B22668">
        <w:rPr>
          <w:b/>
          <w:bCs/>
        </w:rPr>
        <w:t>2</w:t>
      </w:r>
      <w:r w:rsidR="00C22F07" w:rsidRPr="00C22F07">
        <w:rPr>
          <w:b/>
          <w:bCs/>
        </w:rPr>
        <w:t>0</w:t>
      </w:r>
    </w:p>
    <w:p w14:paraId="2C84FB45" w14:textId="77777777" w:rsidR="00191CAF" w:rsidRDefault="00191CAF"/>
    <w:p w14:paraId="47D09758" w14:textId="738DA7A9" w:rsidR="00191CAF" w:rsidRDefault="00191CAF">
      <w:r>
        <w:t>Below is a breakdown of how the funds</w:t>
      </w:r>
      <w:r w:rsidR="00336751">
        <w:t xml:space="preserve"> </w:t>
      </w:r>
      <w:r>
        <w:t xml:space="preserve">are </w:t>
      </w:r>
      <w:r w:rsidR="00B1193C">
        <w:t xml:space="preserve">going </w:t>
      </w:r>
      <w:r>
        <w:t xml:space="preserve">to be allocated for the </w:t>
      </w:r>
      <w:r w:rsidR="00336751">
        <w:t>a</w:t>
      </w:r>
      <w:r>
        <w:t xml:space="preserve">cademic </w:t>
      </w:r>
      <w:r w:rsidR="00336751">
        <w:t>y</w:t>
      </w:r>
      <w:r>
        <w:t>ear</w:t>
      </w:r>
      <w:r w:rsidR="007B1FAC">
        <w:t xml:space="preserve">, including additional school funding, </w:t>
      </w:r>
      <w:r>
        <w:t xml:space="preserve">and the </w:t>
      </w:r>
      <w:r w:rsidR="001A7E46">
        <w:t>desired</w:t>
      </w:r>
      <w:r>
        <w:t xml:space="preserve"> outcomes of investment.</w:t>
      </w:r>
    </w:p>
    <w:p w14:paraId="5D8EBB7B" w14:textId="77777777" w:rsidR="00191CAF" w:rsidRDefault="00191CAF"/>
    <w:tbl>
      <w:tblPr>
        <w:tblStyle w:val="TableGrid"/>
        <w:tblW w:w="0" w:type="auto"/>
        <w:tblLook w:val="04A0" w:firstRow="1" w:lastRow="0" w:firstColumn="1" w:lastColumn="0" w:noHBand="0" w:noVBand="1"/>
      </w:tblPr>
      <w:tblGrid>
        <w:gridCol w:w="2122"/>
        <w:gridCol w:w="9275"/>
        <w:gridCol w:w="2855"/>
        <w:gridCol w:w="1138"/>
      </w:tblGrid>
      <w:tr w:rsidR="008305E6" w14:paraId="7080F5A8" w14:textId="77777777" w:rsidTr="00891F49">
        <w:trPr>
          <w:trHeight w:val="289"/>
        </w:trPr>
        <w:tc>
          <w:tcPr>
            <w:tcW w:w="2122" w:type="dxa"/>
            <w:shd w:val="clear" w:color="auto" w:fill="D9D9D9" w:themeFill="background1" w:themeFillShade="D9"/>
          </w:tcPr>
          <w:p w14:paraId="6CF1C507" w14:textId="4FF2032D" w:rsidR="008305E6" w:rsidRPr="008A1933" w:rsidRDefault="008305E6">
            <w:pPr>
              <w:rPr>
                <w:b/>
                <w:bCs/>
              </w:rPr>
            </w:pPr>
            <w:r w:rsidRPr="008A1933">
              <w:rPr>
                <w:b/>
                <w:bCs/>
              </w:rPr>
              <w:t>Purchase/Actions</w:t>
            </w:r>
          </w:p>
        </w:tc>
        <w:tc>
          <w:tcPr>
            <w:tcW w:w="12130" w:type="dxa"/>
            <w:gridSpan w:val="2"/>
            <w:shd w:val="clear" w:color="auto" w:fill="D9D9D9" w:themeFill="background1" w:themeFillShade="D9"/>
          </w:tcPr>
          <w:p w14:paraId="122090F0" w14:textId="4F0C6A1B" w:rsidR="008305E6" w:rsidRPr="008A1933" w:rsidRDefault="008305E6">
            <w:pPr>
              <w:rPr>
                <w:b/>
                <w:bCs/>
              </w:rPr>
            </w:pPr>
            <w:r w:rsidRPr="008A1933">
              <w:rPr>
                <w:b/>
                <w:bCs/>
              </w:rPr>
              <w:t>Rationale</w:t>
            </w:r>
          </w:p>
        </w:tc>
        <w:tc>
          <w:tcPr>
            <w:tcW w:w="1138" w:type="dxa"/>
            <w:shd w:val="clear" w:color="auto" w:fill="D9D9D9" w:themeFill="background1" w:themeFillShade="D9"/>
          </w:tcPr>
          <w:p w14:paraId="0664F02D" w14:textId="05A81395" w:rsidR="008305E6" w:rsidRPr="008A1933" w:rsidRDefault="008305E6">
            <w:pPr>
              <w:rPr>
                <w:b/>
                <w:bCs/>
              </w:rPr>
            </w:pPr>
            <w:r w:rsidRPr="008A1933">
              <w:rPr>
                <w:b/>
                <w:bCs/>
              </w:rPr>
              <w:t>Cost</w:t>
            </w:r>
          </w:p>
        </w:tc>
      </w:tr>
      <w:tr w:rsidR="008305E6" w14:paraId="555F102B" w14:textId="77777777" w:rsidTr="00891F49">
        <w:trPr>
          <w:trHeight w:val="301"/>
        </w:trPr>
        <w:tc>
          <w:tcPr>
            <w:tcW w:w="2122" w:type="dxa"/>
          </w:tcPr>
          <w:p w14:paraId="703D1329" w14:textId="138805F9" w:rsidR="008305E6" w:rsidRPr="00191CAF" w:rsidRDefault="008305E6">
            <w:pPr>
              <w:rPr>
                <w:sz w:val="20"/>
                <w:szCs w:val="20"/>
              </w:rPr>
            </w:pPr>
            <w:r>
              <w:rPr>
                <w:sz w:val="20"/>
                <w:szCs w:val="20"/>
              </w:rPr>
              <w:t>P</w:t>
            </w:r>
            <w:r w:rsidRPr="002A6AF1">
              <w:rPr>
                <w:sz w:val="20"/>
                <w:szCs w:val="20"/>
              </w:rPr>
              <w:t xml:space="preserve">rovide targeted, additional swimming sessions </w:t>
            </w:r>
          </w:p>
        </w:tc>
        <w:tc>
          <w:tcPr>
            <w:tcW w:w="12130" w:type="dxa"/>
            <w:gridSpan w:val="2"/>
          </w:tcPr>
          <w:p w14:paraId="0E872545" w14:textId="6F866F8D" w:rsidR="008305E6" w:rsidRPr="00191CAF" w:rsidRDefault="008305E6">
            <w:pPr>
              <w:rPr>
                <w:sz w:val="20"/>
                <w:szCs w:val="20"/>
              </w:rPr>
            </w:pPr>
            <w:r w:rsidRPr="00640E9E">
              <w:rPr>
                <w:sz w:val="20"/>
                <w:szCs w:val="20"/>
              </w:rPr>
              <w:t xml:space="preserve">The Top-up Swimming provision is a critical component of the national strategy to ensure all pupils achieve the Key Stage 2 swimming and water safety curriculum requirements. While core swimming lessons are funded through a school's main budget, the premium allows schools to fund additional, targeted lessons for pupils in Years 3-6 who have not yet met the three national curriculum standards: swimming competently, confidently, and proficiently over at least 25 metres; using a range of strokes effectively; and performing a safe self-rescue. Schools can use this portion of the premium for essential costs such as transport to the pool, hiring specialist swimming coaches, and staff professional development to improve the quality of instruction, thereby boosting pupil attainment and ensuring </w:t>
            </w:r>
            <w:proofErr w:type="gramStart"/>
            <w:r w:rsidRPr="00640E9E">
              <w:rPr>
                <w:sz w:val="20"/>
                <w:szCs w:val="20"/>
              </w:rPr>
              <w:t>a lasting legacy</w:t>
            </w:r>
            <w:proofErr w:type="gramEnd"/>
            <w:r w:rsidRPr="00640E9E">
              <w:rPr>
                <w:sz w:val="20"/>
                <w:szCs w:val="20"/>
              </w:rPr>
              <w:t xml:space="preserve"> of water competence and safety.</w:t>
            </w:r>
          </w:p>
        </w:tc>
        <w:tc>
          <w:tcPr>
            <w:tcW w:w="1138" w:type="dxa"/>
          </w:tcPr>
          <w:p w14:paraId="71AD8EB9" w14:textId="476E2B10" w:rsidR="008305E6" w:rsidRPr="00191CAF" w:rsidRDefault="008305E6" w:rsidP="001A7E46">
            <w:pPr>
              <w:rPr>
                <w:sz w:val="20"/>
                <w:szCs w:val="20"/>
              </w:rPr>
            </w:pPr>
            <w:r w:rsidRPr="00A94B78">
              <w:rPr>
                <w:sz w:val="20"/>
                <w:szCs w:val="20"/>
              </w:rPr>
              <w:t>£1500</w:t>
            </w:r>
          </w:p>
        </w:tc>
      </w:tr>
      <w:tr w:rsidR="008305E6" w14:paraId="5D6839BC" w14:textId="77777777" w:rsidTr="00891F49">
        <w:trPr>
          <w:trHeight w:val="301"/>
        </w:trPr>
        <w:tc>
          <w:tcPr>
            <w:tcW w:w="2122" w:type="dxa"/>
          </w:tcPr>
          <w:p w14:paraId="7C80966F" w14:textId="632851D8" w:rsidR="008305E6" w:rsidRDefault="00BC4FBC">
            <w:pPr>
              <w:rPr>
                <w:sz w:val="20"/>
                <w:szCs w:val="20"/>
              </w:rPr>
            </w:pPr>
            <w:r>
              <w:rPr>
                <w:sz w:val="20"/>
                <w:szCs w:val="20"/>
              </w:rPr>
              <w:t>8 convertible balance bikes</w:t>
            </w:r>
          </w:p>
        </w:tc>
        <w:tc>
          <w:tcPr>
            <w:tcW w:w="12130" w:type="dxa"/>
            <w:gridSpan w:val="2"/>
          </w:tcPr>
          <w:p w14:paraId="5E29AA59" w14:textId="1BF83613" w:rsidR="008305E6" w:rsidRDefault="008305E6">
            <w:pPr>
              <w:rPr>
                <w:sz w:val="20"/>
                <w:szCs w:val="20"/>
              </w:rPr>
            </w:pPr>
            <w:r w:rsidRPr="007D2D2D">
              <w:rPr>
                <w:sz w:val="20"/>
                <w:szCs w:val="20"/>
              </w:rPr>
              <w:t>Investing in convertible balance bikes for the primary department offers a crucial foundational step in developing cycling proficiency from an early age. These bikes allow pupils to focus on balance and steering first, without the distraction of pedalling. This core skill development builds a strong sense of spatial awareness and stability. By the time they transition to bikes with pedals, they already possess the necessary balance, making the transition significantly faster and less daunting than starting with training wheels. This early and positive experience ensures a much higher percentage of students enter the secondary department already as competent and confident cyclists, directly increasing the number of pupils who can safely and enthusiastically participate in our Wonderful Wednesday cycling sessions</w:t>
            </w:r>
            <w:r>
              <w:rPr>
                <w:sz w:val="20"/>
                <w:szCs w:val="20"/>
              </w:rPr>
              <w:t>.</w:t>
            </w:r>
          </w:p>
        </w:tc>
        <w:tc>
          <w:tcPr>
            <w:tcW w:w="1138" w:type="dxa"/>
          </w:tcPr>
          <w:p w14:paraId="7F78EEA5" w14:textId="7925DEEE" w:rsidR="008305E6" w:rsidRPr="00D53572" w:rsidRDefault="008305E6" w:rsidP="001A7E46">
            <w:pPr>
              <w:rPr>
                <w:sz w:val="20"/>
                <w:szCs w:val="20"/>
              </w:rPr>
            </w:pPr>
            <w:r w:rsidRPr="00D53572">
              <w:rPr>
                <w:sz w:val="20"/>
                <w:szCs w:val="20"/>
              </w:rPr>
              <w:t>£2100</w:t>
            </w:r>
          </w:p>
        </w:tc>
      </w:tr>
      <w:tr w:rsidR="008305E6" w14:paraId="5516C995" w14:textId="77777777" w:rsidTr="00891F49">
        <w:trPr>
          <w:trHeight w:val="301"/>
        </w:trPr>
        <w:tc>
          <w:tcPr>
            <w:tcW w:w="2122" w:type="dxa"/>
          </w:tcPr>
          <w:p w14:paraId="6340555E" w14:textId="4DE64FD2" w:rsidR="008305E6" w:rsidRDefault="00FC0915">
            <w:pPr>
              <w:rPr>
                <w:sz w:val="20"/>
                <w:szCs w:val="20"/>
              </w:rPr>
            </w:pPr>
            <w:r>
              <w:rPr>
                <w:sz w:val="20"/>
                <w:szCs w:val="20"/>
              </w:rPr>
              <w:t>Variety of portable cycling obstacles</w:t>
            </w:r>
          </w:p>
        </w:tc>
        <w:tc>
          <w:tcPr>
            <w:tcW w:w="12130" w:type="dxa"/>
            <w:gridSpan w:val="2"/>
          </w:tcPr>
          <w:p w14:paraId="3617D87B" w14:textId="3AD9CDB4" w:rsidR="008305E6" w:rsidRPr="007D2D2D" w:rsidRDefault="008305E6">
            <w:pPr>
              <w:rPr>
                <w:sz w:val="20"/>
                <w:szCs w:val="20"/>
              </w:rPr>
            </w:pPr>
            <w:r w:rsidRPr="00E327B9">
              <w:rPr>
                <w:sz w:val="20"/>
                <w:szCs w:val="20"/>
              </w:rPr>
              <w:t>Investing in portable cycling obstacles—such as ramps, cones, slaloms, and temporary balance beams—will significantly enhance pupil engagement by introducing an element of fun, challenge, and variety to school cycling sessions. These obstacles help pupils develop advanced bike handling skills like tight turning, low-speed control, precise braking, and navigating uneven surfaces in a safe, controlled environment. The mastery of these practical, real-world skills builds confidence and prepares pupils for the complexities of off-road riding. This skill and confidence transfer directly, enabling greater and safer access to off-road cycling opportunities away from school, such as local trails and pump tracks. Furthermore, their portability makes them ideal for use in extra-curricular cycling clubs, ensuring sustained skill development and maximum utilisation across different activities and locations.</w:t>
            </w:r>
          </w:p>
        </w:tc>
        <w:tc>
          <w:tcPr>
            <w:tcW w:w="1138" w:type="dxa"/>
          </w:tcPr>
          <w:p w14:paraId="4BD8BEA6" w14:textId="190EC48C" w:rsidR="008305E6" w:rsidRPr="00D53572" w:rsidRDefault="00812CD4" w:rsidP="001A7E46">
            <w:pPr>
              <w:rPr>
                <w:sz w:val="20"/>
                <w:szCs w:val="20"/>
              </w:rPr>
            </w:pPr>
            <w:r>
              <w:rPr>
                <w:sz w:val="20"/>
                <w:szCs w:val="20"/>
              </w:rPr>
              <w:t>£</w:t>
            </w:r>
            <w:r w:rsidR="00D32824">
              <w:rPr>
                <w:sz w:val="20"/>
                <w:szCs w:val="20"/>
              </w:rPr>
              <w:t>3</w:t>
            </w:r>
            <w:r>
              <w:rPr>
                <w:sz w:val="20"/>
                <w:szCs w:val="20"/>
              </w:rPr>
              <w:t>960</w:t>
            </w:r>
          </w:p>
        </w:tc>
      </w:tr>
      <w:tr w:rsidR="008305E6" w14:paraId="26FF59C6" w14:textId="77777777" w:rsidTr="00891F49">
        <w:trPr>
          <w:trHeight w:val="301"/>
        </w:trPr>
        <w:tc>
          <w:tcPr>
            <w:tcW w:w="2122" w:type="dxa"/>
          </w:tcPr>
          <w:p w14:paraId="15B14A36" w14:textId="6CE65CFE" w:rsidR="008305E6" w:rsidRDefault="00163D35" w:rsidP="009C70BE">
            <w:pPr>
              <w:rPr>
                <w:sz w:val="20"/>
                <w:szCs w:val="20"/>
              </w:rPr>
            </w:pPr>
            <w:r>
              <w:rPr>
                <w:sz w:val="20"/>
                <w:szCs w:val="20"/>
              </w:rPr>
              <w:t xml:space="preserve">4 Cornhole </w:t>
            </w:r>
            <w:r w:rsidR="00570A6A">
              <w:rPr>
                <w:sz w:val="20"/>
                <w:szCs w:val="20"/>
              </w:rPr>
              <w:t>b</w:t>
            </w:r>
            <w:r>
              <w:rPr>
                <w:sz w:val="20"/>
                <w:szCs w:val="20"/>
              </w:rPr>
              <w:t>oard Sets</w:t>
            </w:r>
          </w:p>
        </w:tc>
        <w:tc>
          <w:tcPr>
            <w:tcW w:w="12130" w:type="dxa"/>
            <w:gridSpan w:val="2"/>
          </w:tcPr>
          <w:p w14:paraId="046493EF" w14:textId="77777777" w:rsidR="008305E6" w:rsidRPr="00CF2EC7" w:rsidRDefault="008305E6" w:rsidP="00CF2EC7">
            <w:pPr>
              <w:rPr>
                <w:sz w:val="20"/>
                <w:szCs w:val="20"/>
              </w:rPr>
            </w:pPr>
            <w:r w:rsidRPr="00CF2EC7">
              <w:rPr>
                <w:sz w:val="20"/>
                <w:szCs w:val="20"/>
              </w:rPr>
              <w:t>Introducing cornhole into the PE curriculum in a special school setting can have a profoundly positive impact, offering a low-impact, accessible, and highly adaptable activity that promotes a variety of developmental skills. The simple tossing motion and stationary target allow students with diverse physical and cognitive abilities to participate successfully, fostering a strong sense of inclusion and achievement. This activity naturally improves hand-eye coordination, motor skills, and spatial awareness. Furthermore, as a social game, cornhole encourages peer interaction, turn-taking, and following rules, contributing significantly to the students' social-emotional learning in a fun, non-intimidating environment.</w:t>
            </w:r>
          </w:p>
          <w:p w14:paraId="17335F24" w14:textId="70E4EA5F" w:rsidR="008305E6" w:rsidRDefault="008305E6" w:rsidP="00CF2EC7">
            <w:pPr>
              <w:rPr>
                <w:sz w:val="20"/>
                <w:szCs w:val="20"/>
              </w:rPr>
            </w:pPr>
            <w:r w:rsidRPr="00CF2EC7">
              <w:rPr>
                <w:sz w:val="20"/>
                <w:szCs w:val="20"/>
              </w:rPr>
              <w:t>Beyond the classroom, the inherent simplicity and enjoyment of cornhole make it an ideal foundation for developing an extracurricular activity or club. This extension provides students with an additional, consistent opportunity to practice their skills, engage in friendly competition, and build relationships outside of the structured school day. An after-school cornhole club would help reinforce positive behavioural skills and offer a valuable, enjoyable outlet that promotes continued physical activity and community building among the students.</w:t>
            </w:r>
          </w:p>
        </w:tc>
        <w:tc>
          <w:tcPr>
            <w:tcW w:w="1138" w:type="dxa"/>
          </w:tcPr>
          <w:p w14:paraId="28D5A3F3" w14:textId="3D26280E" w:rsidR="008305E6" w:rsidRPr="00191CAF" w:rsidRDefault="008305E6" w:rsidP="001A7E46">
            <w:pPr>
              <w:rPr>
                <w:sz w:val="20"/>
                <w:szCs w:val="20"/>
              </w:rPr>
            </w:pPr>
            <w:r>
              <w:rPr>
                <w:sz w:val="20"/>
                <w:szCs w:val="20"/>
              </w:rPr>
              <w:t>£799.95</w:t>
            </w:r>
          </w:p>
        </w:tc>
      </w:tr>
      <w:tr w:rsidR="008305E6" w14:paraId="6473E46A" w14:textId="77777777" w:rsidTr="00891F49">
        <w:trPr>
          <w:trHeight w:val="301"/>
        </w:trPr>
        <w:tc>
          <w:tcPr>
            <w:tcW w:w="2122" w:type="dxa"/>
          </w:tcPr>
          <w:p w14:paraId="1DF2F470" w14:textId="38522B32" w:rsidR="008305E6" w:rsidRDefault="00570A6A">
            <w:pPr>
              <w:rPr>
                <w:sz w:val="20"/>
                <w:szCs w:val="20"/>
              </w:rPr>
            </w:pPr>
            <w:r>
              <w:rPr>
                <w:sz w:val="20"/>
                <w:szCs w:val="20"/>
              </w:rPr>
              <w:t>4 New Age Boccia sets</w:t>
            </w:r>
          </w:p>
        </w:tc>
        <w:tc>
          <w:tcPr>
            <w:tcW w:w="12130" w:type="dxa"/>
            <w:gridSpan w:val="2"/>
          </w:tcPr>
          <w:p w14:paraId="2ABAB348" w14:textId="793A0765" w:rsidR="008305E6" w:rsidRDefault="008305E6">
            <w:pPr>
              <w:rPr>
                <w:sz w:val="20"/>
                <w:szCs w:val="20"/>
              </w:rPr>
            </w:pPr>
            <w:r w:rsidRPr="00EC3A18">
              <w:rPr>
                <w:sz w:val="20"/>
                <w:szCs w:val="20"/>
              </w:rPr>
              <w:t>Introducing Boccia into the PE curriculum in a special school offers a highly inclusive and therapeutic sporting opportunity, as it was specifically designed for athletes with severe physical disabilities, particularly those using wheelchairs. This non-contact target sport allows students with significant mobility issues to compete on a genuinely level playing field by adapting ball propulsion methods, which can include rolling, kicking, or using an assistive ramp and head pointer. In PE, Boccia is invaluable for developing motor control, strategic thinking, problem-solving, and hand-</w:t>
            </w:r>
            <w:r w:rsidRPr="00EC3A18">
              <w:rPr>
                <w:sz w:val="20"/>
                <w:szCs w:val="20"/>
              </w:rPr>
              <w:lastRenderedPageBreak/>
              <w:t>eye coordination in a low-physical-demand setting. Beyond the classroom, Boccia can be seamlessly integrated into an extracurricular club or competitive school team, providing students with an essential pathway to social inclusion, increased confidence, and a sense of achievement. Participating in a Boccia club fosters teamwork, communication, and resilience, and connects students to wider local, regional, and national competitions, offering a realistic and exciting opportunity for sustained engagement in sport and community life.</w:t>
            </w:r>
          </w:p>
        </w:tc>
        <w:tc>
          <w:tcPr>
            <w:tcW w:w="1138" w:type="dxa"/>
          </w:tcPr>
          <w:p w14:paraId="577CA933" w14:textId="42E662C7" w:rsidR="008305E6" w:rsidRDefault="008305E6" w:rsidP="001A7E46">
            <w:pPr>
              <w:rPr>
                <w:sz w:val="20"/>
                <w:szCs w:val="20"/>
              </w:rPr>
            </w:pPr>
            <w:r>
              <w:rPr>
                <w:sz w:val="20"/>
                <w:szCs w:val="20"/>
              </w:rPr>
              <w:lastRenderedPageBreak/>
              <w:t>£679.96</w:t>
            </w:r>
          </w:p>
        </w:tc>
      </w:tr>
      <w:tr w:rsidR="008305E6" w14:paraId="537EA14B" w14:textId="77777777" w:rsidTr="00891F49">
        <w:trPr>
          <w:trHeight w:val="301"/>
        </w:trPr>
        <w:tc>
          <w:tcPr>
            <w:tcW w:w="2122" w:type="dxa"/>
          </w:tcPr>
          <w:p w14:paraId="55C6D806" w14:textId="3729709A" w:rsidR="008305E6" w:rsidRDefault="00022BC4">
            <w:pPr>
              <w:rPr>
                <w:sz w:val="20"/>
                <w:szCs w:val="20"/>
              </w:rPr>
            </w:pPr>
            <w:r>
              <w:rPr>
                <w:sz w:val="20"/>
                <w:szCs w:val="20"/>
              </w:rPr>
              <w:t xml:space="preserve">4 New Age </w:t>
            </w:r>
            <w:proofErr w:type="spellStart"/>
            <w:r>
              <w:rPr>
                <w:sz w:val="20"/>
                <w:szCs w:val="20"/>
              </w:rPr>
              <w:t>Kurling</w:t>
            </w:r>
            <w:proofErr w:type="spellEnd"/>
            <w:r>
              <w:rPr>
                <w:sz w:val="20"/>
                <w:szCs w:val="20"/>
              </w:rPr>
              <w:t xml:space="preserve"> sets</w:t>
            </w:r>
          </w:p>
        </w:tc>
        <w:tc>
          <w:tcPr>
            <w:tcW w:w="12130" w:type="dxa"/>
            <w:gridSpan w:val="2"/>
          </w:tcPr>
          <w:p w14:paraId="485A4CEC" w14:textId="11BBB102" w:rsidR="008305E6" w:rsidRPr="00EC3A18" w:rsidRDefault="008305E6">
            <w:pPr>
              <w:rPr>
                <w:sz w:val="20"/>
                <w:szCs w:val="20"/>
              </w:rPr>
            </w:pPr>
            <w:r w:rsidRPr="00946DF5">
              <w:rPr>
                <w:sz w:val="20"/>
                <w:szCs w:val="20"/>
              </w:rPr>
              <w:t xml:space="preserve">Introducing New Age </w:t>
            </w:r>
            <w:proofErr w:type="spellStart"/>
            <w:r w:rsidRPr="00946DF5">
              <w:rPr>
                <w:sz w:val="20"/>
                <w:szCs w:val="20"/>
              </w:rPr>
              <w:t>Kurling</w:t>
            </w:r>
            <w:proofErr w:type="spellEnd"/>
            <w:r w:rsidRPr="00946DF5">
              <w:rPr>
                <w:sz w:val="20"/>
                <w:szCs w:val="20"/>
              </w:rPr>
              <w:t xml:space="preserve"> into the PE curriculum in a special school offers an excellent, inclusive alternative to traditional curling, allowing students of all physical and cognitive abilities to participate. As the </w:t>
            </w:r>
            <w:proofErr w:type="spellStart"/>
            <w:r w:rsidRPr="00946DF5">
              <w:rPr>
                <w:sz w:val="20"/>
                <w:szCs w:val="20"/>
              </w:rPr>
              <w:t>kurling</w:t>
            </w:r>
            <w:proofErr w:type="spellEnd"/>
            <w:r w:rsidRPr="00946DF5">
              <w:rPr>
                <w:sz w:val="20"/>
                <w:szCs w:val="20"/>
              </w:rPr>
              <w:t xml:space="preserve"> stones are pushed across a smooth surface, often using pushers or ramps, this activity requires minimal physical exertion while placing a high emphasis on precision, strategy, and judgment of force. In PE, it is highly effective for developing motor control, spatial awareness, and strategic thinking. The game's structure naturally encourages turn-taking, fair play, and respectful communication among participants, boosting essential social skills. Furthermore, the simplicity and competitive fun of New Age </w:t>
            </w:r>
            <w:proofErr w:type="spellStart"/>
            <w:r w:rsidRPr="00946DF5">
              <w:rPr>
                <w:sz w:val="20"/>
                <w:szCs w:val="20"/>
              </w:rPr>
              <w:t>Kurling</w:t>
            </w:r>
            <w:proofErr w:type="spellEnd"/>
            <w:r w:rsidRPr="00946DF5">
              <w:rPr>
                <w:sz w:val="20"/>
                <w:szCs w:val="20"/>
              </w:rPr>
              <w:t xml:space="preserve"> make it an ideal choice for an extracurricular activity or club. This club setting would allow students to deepen their understanding of the game, practice complex manoeuvres, and potentially form a school team to compete in adapted sports leagues, thus fostering self-confidence, sustained engagement in physical activity, and a strong sense of team identity and belonging</w:t>
            </w:r>
            <w:r>
              <w:rPr>
                <w:sz w:val="20"/>
                <w:szCs w:val="20"/>
              </w:rPr>
              <w:t>.</w:t>
            </w:r>
          </w:p>
        </w:tc>
        <w:tc>
          <w:tcPr>
            <w:tcW w:w="1138" w:type="dxa"/>
          </w:tcPr>
          <w:p w14:paraId="4B45E568" w14:textId="2B5F4579" w:rsidR="008305E6" w:rsidRDefault="008305E6" w:rsidP="001A7E46">
            <w:pPr>
              <w:rPr>
                <w:sz w:val="20"/>
                <w:szCs w:val="20"/>
              </w:rPr>
            </w:pPr>
            <w:r>
              <w:rPr>
                <w:sz w:val="20"/>
                <w:szCs w:val="20"/>
              </w:rPr>
              <w:t>£1679.96</w:t>
            </w:r>
          </w:p>
        </w:tc>
      </w:tr>
      <w:tr w:rsidR="00FE4FF7" w14:paraId="6940C477" w14:textId="77777777" w:rsidTr="00891F49">
        <w:trPr>
          <w:trHeight w:val="301"/>
        </w:trPr>
        <w:tc>
          <w:tcPr>
            <w:tcW w:w="2122" w:type="dxa"/>
          </w:tcPr>
          <w:p w14:paraId="326592C1" w14:textId="5E5D6904" w:rsidR="00FE4FF7" w:rsidRDefault="00FE4FF7">
            <w:pPr>
              <w:rPr>
                <w:sz w:val="20"/>
                <w:szCs w:val="20"/>
              </w:rPr>
            </w:pPr>
            <w:r>
              <w:rPr>
                <w:sz w:val="20"/>
                <w:szCs w:val="20"/>
              </w:rPr>
              <w:t>Sensory Play Equipment</w:t>
            </w:r>
          </w:p>
        </w:tc>
        <w:tc>
          <w:tcPr>
            <w:tcW w:w="12130" w:type="dxa"/>
            <w:gridSpan w:val="2"/>
          </w:tcPr>
          <w:p w14:paraId="535D62DB" w14:textId="0F785D78" w:rsidR="007E5E58" w:rsidRPr="007E5E58" w:rsidRDefault="007E5E58" w:rsidP="007E5E58">
            <w:pPr>
              <w:rPr>
                <w:sz w:val="20"/>
                <w:szCs w:val="20"/>
              </w:rPr>
            </w:pPr>
            <w:r w:rsidRPr="007E5E58">
              <w:rPr>
                <w:sz w:val="20"/>
                <w:szCs w:val="20"/>
              </w:rPr>
              <w:t>As an educational setting supporting pupils with diverse complex learning needs, standard playground or sports equipment does not always provide accessible opportunities for physical exertion. The DfE guidelines explicitly state that PE and Sport Premium funding should be prioriti</w:t>
            </w:r>
            <w:r w:rsidR="006F78E3">
              <w:rPr>
                <w:sz w:val="20"/>
                <w:szCs w:val="20"/>
              </w:rPr>
              <w:t>s</w:t>
            </w:r>
            <w:r w:rsidRPr="007E5E58">
              <w:rPr>
                <w:sz w:val="20"/>
                <w:szCs w:val="20"/>
              </w:rPr>
              <w:t>ed to remove barriers to participation for children with SEND, ensuring they can achieve the recommended 20 minutes of daily physical activity for disabled children.</w:t>
            </w:r>
          </w:p>
          <w:p w14:paraId="7DBBBC2B" w14:textId="072496DA" w:rsidR="00FE4FF7" w:rsidRPr="00946DF5" w:rsidRDefault="007E5E58">
            <w:pPr>
              <w:rPr>
                <w:sz w:val="20"/>
                <w:szCs w:val="20"/>
              </w:rPr>
            </w:pPr>
            <w:r w:rsidRPr="007E5E58">
              <w:rPr>
                <w:sz w:val="20"/>
                <w:szCs w:val="20"/>
              </w:rPr>
              <w:t>This investment targets the development of fundamental movement skills, vestibular regulation, core stability, and inclusive active play.</w:t>
            </w:r>
          </w:p>
        </w:tc>
        <w:tc>
          <w:tcPr>
            <w:tcW w:w="1138" w:type="dxa"/>
          </w:tcPr>
          <w:p w14:paraId="536505FC" w14:textId="77777777" w:rsidR="00FE4FF7" w:rsidRPr="00A94B78" w:rsidRDefault="00017295" w:rsidP="001A7E46">
            <w:pPr>
              <w:rPr>
                <w:sz w:val="20"/>
                <w:szCs w:val="20"/>
              </w:rPr>
            </w:pPr>
            <w:r w:rsidRPr="00A94B78">
              <w:rPr>
                <w:sz w:val="20"/>
                <w:szCs w:val="20"/>
              </w:rPr>
              <w:t>£5812</w:t>
            </w:r>
          </w:p>
          <w:p w14:paraId="48AF2A92" w14:textId="77777777" w:rsidR="0014222A" w:rsidRPr="00A94B78" w:rsidRDefault="0014222A" w:rsidP="001A7E46">
            <w:pPr>
              <w:rPr>
                <w:sz w:val="20"/>
                <w:szCs w:val="20"/>
              </w:rPr>
            </w:pPr>
          </w:p>
          <w:p w14:paraId="262EB775" w14:textId="06B25851" w:rsidR="0014222A" w:rsidRPr="00A94B78" w:rsidRDefault="0014222A" w:rsidP="001A7E46">
            <w:pPr>
              <w:rPr>
                <w:sz w:val="20"/>
                <w:szCs w:val="20"/>
              </w:rPr>
            </w:pPr>
          </w:p>
        </w:tc>
      </w:tr>
      <w:tr w:rsidR="000A4404" w14:paraId="55AE790F" w14:textId="77777777" w:rsidTr="00891F49">
        <w:trPr>
          <w:trHeight w:val="301"/>
        </w:trPr>
        <w:tc>
          <w:tcPr>
            <w:tcW w:w="2122" w:type="dxa"/>
          </w:tcPr>
          <w:p w14:paraId="71B0DDD2" w14:textId="7DAE0E8A" w:rsidR="000A4404" w:rsidRDefault="008C5AA2">
            <w:pPr>
              <w:rPr>
                <w:sz w:val="20"/>
                <w:szCs w:val="20"/>
              </w:rPr>
            </w:pPr>
            <w:r>
              <w:rPr>
                <w:sz w:val="20"/>
                <w:szCs w:val="20"/>
              </w:rPr>
              <w:t>Playground activity equipment for unstructured times</w:t>
            </w:r>
          </w:p>
        </w:tc>
        <w:tc>
          <w:tcPr>
            <w:tcW w:w="12130" w:type="dxa"/>
            <w:gridSpan w:val="2"/>
          </w:tcPr>
          <w:p w14:paraId="574F855B" w14:textId="77777777" w:rsidR="00905221" w:rsidRPr="00905221" w:rsidRDefault="00905221" w:rsidP="00905221">
            <w:pPr>
              <w:rPr>
                <w:sz w:val="20"/>
                <w:szCs w:val="20"/>
              </w:rPr>
            </w:pPr>
            <w:r w:rsidRPr="00905221">
              <w:rPr>
                <w:sz w:val="20"/>
                <w:szCs w:val="20"/>
              </w:rPr>
              <w:t>For students in a SEND setting, the playground is not just a space for recreation; it is a critical extension of the classroom where vital physical, sensory, and social learning takes place. Traditional sports equipment often introduces barriers to participation for pupils with diverse physical, cognitive, and sensory needs.</w:t>
            </w:r>
          </w:p>
          <w:p w14:paraId="20BBCAD4" w14:textId="54D40A30" w:rsidR="00905221" w:rsidRPr="00905221" w:rsidRDefault="00905221" w:rsidP="00905221">
            <w:pPr>
              <w:rPr>
                <w:sz w:val="20"/>
                <w:szCs w:val="20"/>
              </w:rPr>
            </w:pPr>
            <w:r w:rsidRPr="00905221">
              <w:rPr>
                <w:sz w:val="20"/>
                <w:szCs w:val="20"/>
              </w:rPr>
              <w:t>By investing in targeted playground game equipment (such as auditory balls, low-resistance target games, sensory throwing kits, and inclusive floor markings), we are directly addressing the key indicators of the Sport Premium funding:</w:t>
            </w:r>
          </w:p>
          <w:p w14:paraId="5F60E787" w14:textId="3AAF8708" w:rsidR="00905221" w:rsidRPr="00905221" w:rsidRDefault="00905221" w:rsidP="00905221">
            <w:pPr>
              <w:numPr>
                <w:ilvl w:val="0"/>
                <w:numId w:val="2"/>
              </w:numPr>
              <w:rPr>
                <w:sz w:val="20"/>
                <w:szCs w:val="20"/>
              </w:rPr>
            </w:pPr>
            <w:r w:rsidRPr="00905221">
              <w:rPr>
                <w:b/>
                <w:bCs/>
                <w:sz w:val="20"/>
                <w:szCs w:val="20"/>
              </w:rPr>
              <w:t>Engagement of all pupils in regular physical activity</w:t>
            </w:r>
            <w:r w:rsidRPr="00905221">
              <w:rPr>
                <w:sz w:val="20"/>
                <w:szCs w:val="20"/>
              </w:rPr>
              <w:t xml:space="preserve"> </w:t>
            </w:r>
          </w:p>
          <w:p w14:paraId="239F0EF2" w14:textId="679656EB" w:rsidR="00905221" w:rsidRPr="00905221" w:rsidRDefault="00905221" w:rsidP="00905221">
            <w:pPr>
              <w:numPr>
                <w:ilvl w:val="0"/>
                <w:numId w:val="2"/>
              </w:numPr>
              <w:rPr>
                <w:sz w:val="20"/>
                <w:szCs w:val="20"/>
              </w:rPr>
            </w:pPr>
            <w:r w:rsidRPr="00905221">
              <w:rPr>
                <w:b/>
                <w:bCs/>
                <w:sz w:val="20"/>
                <w:szCs w:val="20"/>
              </w:rPr>
              <w:t>Profile of PE and sport being raised across the whole school</w:t>
            </w:r>
            <w:r w:rsidRPr="00905221">
              <w:rPr>
                <w:sz w:val="20"/>
                <w:szCs w:val="20"/>
              </w:rPr>
              <w:t xml:space="preserve"> </w:t>
            </w:r>
          </w:p>
          <w:p w14:paraId="768900CD" w14:textId="77777777" w:rsidR="000A4404" w:rsidRDefault="00905221" w:rsidP="00905221">
            <w:pPr>
              <w:numPr>
                <w:ilvl w:val="0"/>
                <w:numId w:val="2"/>
              </w:numPr>
              <w:rPr>
                <w:sz w:val="20"/>
                <w:szCs w:val="20"/>
              </w:rPr>
            </w:pPr>
            <w:r w:rsidRPr="00905221">
              <w:rPr>
                <w:b/>
                <w:bCs/>
                <w:sz w:val="20"/>
                <w:szCs w:val="20"/>
              </w:rPr>
              <w:t>Broader experience of a range of sports and activities offered to all pupils</w:t>
            </w:r>
            <w:r w:rsidRPr="00905221">
              <w:rPr>
                <w:sz w:val="20"/>
                <w:szCs w:val="20"/>
              </w:rPr>
              <w:t xml:space="preserve"> </w:t>
            </w:r>
          </w:p>
          <w:p w14:paraId="293AAB64" w14:textId="6BEA472A" w:rsidR="00972038" w:rsidRPr="007E5E58" w:rsidRDefault="00972038" w:rsidP="00972038">
            <w:pPr>
              <w:rPr>
                <w:sz w:val="20"/>
                <w:szCs w:val="20"/>
              </w:rPr>
            </w:pPr>
            <w:r w:rsidRPr="00972038">
              <w:rPr>
                <w:sz w:val="20"/>
                <w:szCs w:val="20"/>
              </w:rPr>
              <w:t>To ensure this investment has a lasting impact, the equipment will be integrated into staff training. Playground supervisors and support staff will be upskilled on how to facilitate adapted games and scaffold play for less active students. Furthermore, by purchasing high-quality, weather-resistant, and heavy-duty inclusive items, this resources toolkit will benefit current and future cohorts for years to come.</w:t>
            </w:r>
          </w:p>
        </w:tc>
        <w:tc>
          <w:tcPr>
            <w:tcW w:w="1138" w:type="dxa"/>
          </w:tcPr>
          <w:p w14:paraId="4ACDD699" w14:textId="5D5450F3" w:rsidR="000A4404" w:rsidRPr="00A94B78" w:rsidRDefault="008C5AA2" w:rsidP="001A7E46">
            <w:pPr>
              <w:rPr>
                <w:sz w:val="20"/>
                <w:szCs w:val="20"/>
              </w:rPr>
            </w:pPr>
            <w:r w:rsidRPr="00A94B78">
              <w:rPr>
                <w:sz w:val="20"/>
                <w:szCs w:val="20"/>
              </w:rPr>
              <w:t>£121</w:t>
            </w:r>
          </w:p>
        </w:tc>
      </w:tr>
      <w:tr w:rsidR="008305E6" w14:paraId="5AAD5BE8" w14:textId="77777777" w:rsidTr="00891F49">
        <w:trPr>
          <w:trHeight w:val="301"/>
        </w:trPr>
        <w:tc>
          <w:tcPr>
            <w:tcW w:w="2122" w:type="dxa"/>
            <w:tcBorders>
              <w:left w:val="single" w:sz="4" w:space="0" w:color="FFFFFF"/>
              <w:bottom w:val="single" w:sz="4" w:space="0" w:color="FFFFFF"/>
              <w:right w:val="single" w:sz="4" w:space="0" w:color="FFFFFF"/>
            </w:tcBorders>
          </w:tcPr>
          <w:p w14:paraId="0813B3F4" w14:textId="7D96A785" w:rsidR="008305E6" w:rsidRDefault="008305E6">
            <w:pPr>
              <w:rPr>
                <w:sz w:val="20"/>
                <w:szCs w:val="20"/>
              </w:rPr>
            </w:pPr>
          </w:p>
        </w:tc>
        <w:tc>
          <w:tcPr>
            <w:tcW w:w="9275" w:type="dxa"/>
            <w:tcBorders>
              <w:left w:val="single" w:sz="4" w:space="0" w:color="FFFFFF"/>
              <w:bottom w:val="single" w:sz="4" w:space="0" w:color="FFFFFF"/>
            </w:tcBorders>
          </w:tcPr>
          <w:p w14:paraId="03FC49E4" w14:textId="77777777" w:rsidR="008305E6" w:rsidRPr="00946DF5" w:rsidRDefault="008305E6">
            <w:pPr>
              <w:rPr>
                <w:sz w:val="20"/>
                <w:szCs w:val="20"/>
              </w:rPr>
            </w:pPr>
          </w:p>
        </w:tc>
        <w:tc>
          <w:tcPr>
            <w:tcW w:w="2855" w:type="dxa"/>
            <w:shd w:val="clear" w:color="auto" w:fill="E7E6E6" w:themeFill="background2"/>
          </w:tcPr>
          <w:p w14:paraId="76EB5F58" w14:textId="0DAECAD3" w:rsidR="008305E6" w:rsidRPr="00010B17" w:rsidRDefault="008305E6">
            <w:pPr>
              <w:rPr>
                <w:b/>
                <w:bCs/>
                <w:sz w:val="20"/>
                <w:szCs w:val="20"/>
              </w:rPr>
            </w:pPr>
            <w:r w:rsidRPr="00010B17">
              <w:rPr>
                <w:b/>
                <w:bCs/>
                <w:sz w:val="20"/>
                <w:szCs w:val="20"/>
              </w:rPr>
              <w:t>Total Spend</w:t>
            </w:r>
          </w:p>
        </w:tc>
        <w:tc>
          <w:tcPr>
            <w:tcW w:w="1138" w:type="dxa"/>
          </w:tcPr>
          <w:p w14:paraId="3EB5ACA7" w14:textId="3CFFCC8C" w:rsidR="008305E6" w:rsidRPr="00D051A3" w:rsidRDefault="004F198F" w:rsidP="001A7E46">
            <w:pPr>
              <w:rPr>
                <w:b/>
                <w:bCs/>
                <w:sz w:val="20"/>
                <w:szCs w:val="20"/>
              </w:rPr>
            </w:pPr>
            <w:r>
              <w:rPr>
                <w:b/>
                <w:bCs/>
                <w:sz w:val="20"/>
                <w:szCs w:val="20"/>
              </w:rPr>
              <w:t>£1</w:t>
            </w:r>
            <w:r w:rsidR="00F50B54">
              <w:rPr>
                <w:b/>
                <w:bCs/>
                <w:sz w:val="20"/>
                <w:szCs w:val="20"/>
              </w:rPr>
              <w:t>6</w:t>
            </w:r>
            <w:r w:rsidR="00AD10D3">
              <w:rPr>
                <w:b/>
                <w:bCs/>
                <w:sz w:val="20"/>
                <w:szCs w:val="20"/>
              </w:rPr>
              <w:t>,652.87</w:t>
            </w:r>
          </w:p>
        </w:tc>
      </w:tr>
    </w:tbl>
    <w:p w14:paraId="41636942" w14:textId="77777777" w:rsidR="00905221" w:rsidRDefault="00905221" w:rsidP="00376F62">
      <w:pPr>
        <w:rPr>
          <w:b/>
          <w:bCs/>
        </w:rPr>
      </w:pPr>
    </w:p>
    <w:p w14:paraId="63041522" w14:textId="77777777" w:rsidR="00905221" w:rsidRDefault="00905221" w:rsidP="00376F62">
      <w:pPr>
        <w:rPr>
          <w:b/>
          <w:bCs/>
        </w:rPr>
      </w:pPr>
    </w:p>
    <w:sectPr w:rsidR="00905221" w:rsidSect="00191CA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F107F"/>
    <w:multiLevelType w:val="multilevel"/>
    <w:tmpl w:val="3BAA3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CC2528"/>
    <w:multiLevelType w:val="hybridMultilevel"/>
    <w:tmpl w:val="58E0E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9789144">
    <w:abstractNumId w:val="1"/>
  </w:num>
  <w:num w:numId="2" w16cid:durableId="1637635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CAF"/>
    <w:rsid w:val="00010B17"/>
    <w:rsid w:val="00017295"/>
    <w:rsid w:val="00022BC4"/>
    <w:rsid w:val="00032056"/>
    <w:rsid w:val="0003280A"/>
    <w:rsid w:val="00072FB0"/>
    <w:rsid w:val="000A4404"/>
    <w:rsid w:val="0011095D"/>
    <w:rsid w:val="0014222A"/>
    <w:rsid w:val="00156DF8"/>
    <w:rsid w:val="00163D35"/>
    <w:rsid w:val="00180722"/>
    <w:rsid w:val="00191CAF"/>
    <w:rsid w:val="0019292F"/>
    <w:rsid w:val="001A7E46"/>
    <w:rsid w:val="001C4112"/>
    <w:rsid w:val="001F26EA"/>
    <w:rsid w:val="00235ED0"/>
    <w:rsid w:val="002378DA"/>
    <w:rsid w:val="0026307A"/>
    <w:rsid w:val="002639F6"/>
    <w:rsid w:val="002754B6"/>
    <w:rsid w:val="00293C0F"/>
    <w:rsid w:val="002A6AF1"/>
    <w:rsid w:val="002C36EA"/>
    <w:rsid w:val="002D656F"/>
    <w:rsid w:val="002F7066"/>
    <w:rsid w:val="00314F0B"/>
    <w:rsid w:val="003260EF"/>
    <w:rsid w:val="00336751"/>
    <w:rsid w:val="00355897"/>
    <w:rsid w:val="00376F62"/>
    <w:rsid w:val="003B58F3"/>
    <w:rsid w:val="003B7F70"/>
    <w:rsid w:val="003D3F31"/>
    <w:rsid w:val="00430730"/>
    <w:rsid w:val="0045747A"/>
    <w:rsid w:val="004817CB"/>
    <w:rsid w:val="004A514B"/>
    <w:rsid w:val="004D279A"/>
    <w:rsid w:val="004F198F"/>
    <w:rsid w:val="005032C0"/>
    <w:rsid w:val="00542904"/>
    <w:rsid w:val="00570A6A"/>
    <w:rsid w:val="005C7C49"/>
    <w:rsid w:val="005D18FC"/>
    <w:rsid w:val="005E5058"/>
    <w:rsid w:val="00606347"/>
    <w:rsid w:val="00623566"/>
    <w:rsid w:val="00640E9E"/>
    <w:rsid w:val="006755B3"/>
    <w:rsid w:val="006B20B1"/>
    <w:rsid w:val="006D3B7D"/>
    <w:rsid w:val="006F78E3"/>
    <w:rsid w:val="00741D44"/>
    <w:rsid w:val="0075654E"/>
    <w:rsid w:val="00767778"/>
    <w:rsid w:val="007B1FAC"/>
    <w:rsid w:val="007D2D2D"/>
    <w:rsid w:val="007E5E58"/>
    <w:rsid w:val="007F06F2"/>
    <w:rsid w:val="007F590D"/>
    <w:rsid w:val="00801570"/>
    <w:rsid w:val="00812CD4"/>
    <w:rsid w:val="008305E6"/>
    <w:rsid w:val="008360A0"/>
    <w:rsid w:val="00846712"/>
    <w:rsid w:val="00876C7E"/>
    <w:rsid w:val="00891F49"/>
    <w:rsid w:val="008A1933"/>
    <w:rsid w:val="008C444A"/>
    <w:rsid w:val="008C4799"/>
    <w:rsid w:val="008C4FEC"/>
    <w:rsid w:val="008C5AA2"/>
    <w:rsid w:val="008D5746"/>
    <w:rsid w:val="00905221"/>
    <w:rsid w:val="00946DF5"/>
    <w:rsid w:val="00961881"/>
    <w:rsid w:val="00972038"/>
    <w:rsid w:val="00992029"/>
    <w:rsid w:val="0099407A"/>
    <w:rsid w:val="009A6EFB"/>
    <w:rsid w:val="009C70BE"/>
    <w:rsid w:val="00A25ADB"/>
    <w:rsid w:val="00A4051C"/>
    <w:rsid w:val="00A468DC"/>
    <w:rsid w:val="00A62B3B"/>
    <w:rsid w:val="00A64A79"/>
    <w:rsid w:val="00A71229"/>
    <w:rsid w:val="00A74297"/>
    <w:rsid w:val="00A94B78"/>
    <w:rsid w:val="00A971D2"/>
    <w:rsid w:val="00AC009B"/>
    <w:rsid w:val="00AD10D3"/>
    <w:rsid w:val="00AD752D"/>
    <w:rsid w:val="00B1193C"/>
    <w:rsid w:val="00B22668"/>
    <w:rsid w:val="00B32153"/>
    <w:rsid w:val="00B6306D"/>
    <w:rsid w:val="00B74206"/>
    <w:rsid w:val="00BA4E61"/>
    <w:rsid w:val="00BC4FBC"/>
    <w:rsid w:val="00BD70FF"/>
    <w:rsid w:val="00C22F07"/>
    <w:rsid w:val="00C27BD1"/>
    <w:rsid w:val="00C37910"/>
    <w:rsid w:val="00C62C4D"/>
    <w:rsid w:val="00CA42B9"/>
    <w:rsid w:val="00CA4EA0"/>
    <w:rsid w:val="00CF2EC7"/>
    <w:rsid w:val="00D051A3"/>
    <w:rsid w:val="00D32824"/>
    <w:rsid w:val="00D53572"/>
    <w:rsid w:val="00DA722A"/>
    <w:rsid w:val="00DC0136"/>
    <w:rsid w:val="00DC0E61"/>
    <w:rsid w:val="00DF3CF4"/>
    <w:rsid w:val="00E07614"/>
    <w:rsid w:val="00E327B9"/>
    <w:rsid w:val="00E57D8E"/>
    <w:rsid w:val="00E66A96"/>
    <w:rsid w:val="00EA1BA3"/>
    <w:rsid w:val="00EC3A18"/>
    <w:rsid w:val="00EF2AE9"/>
    <w:rsid w:val="00F50B54"/>
    <w:rsid w:val="00F74160"/>
    <w:rsid w:val="00FC0915"/>
    <w:rsid w:val="00FD3EA6"/>
    <w:rsid w:val="00FE4FF7"/>
    <w:rsid w:val="00FF1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9D72"/>
  <w15:chartTrackingRefBased/>
  <w15:docId w15:val="{4E821320-8AC8-9445-BA57-58D94E3EB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1C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42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Owen</dc:creator>
  <cp:keywords/>
  <dc:description/>
  <cp:lastModifiedBy>Gareth Owen</cp:lastModifiedBy>
  <cp:revision>63</cp:revision>
  <cp:lastPrinted>2026-07-02T11:06:00Z</cp:lastPrinted>
  <dcterms:created xsi:type="dcterms:W3CDTF">2026-06-26T09:09:00Z</dcterms:created>
  <dcterms:modified xsi:type="dcterms:W3CDTF">2026-09-21T09:07:00Z</dcterms:modified>
</cp:coreProperties>
</file>